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189FA" w14:textId="07449CFE" w:rsidR="00866B98" w:rsidRDefault="007D6842" w:rsidP="00866B98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bookmarkStart w:id="0" w:name="_Hlk50472265"/>
      <w:bookmarkStart w:id="1" w:name="_GoBack"/>
      <w:r>
        <w:rPr>
          <w:b/>
          <w:sz w:val="28"/>
          <w:szCs w:val="28"/>
        </w:rPr>
        <w:t>Колесников Р.И</w:t>
      </w:r>
      <w:r w:rsidR="00866B98">
        <w:rPr>
          <w:b/>
          <w:sz w:val="28"/>
          <w:szCs w:val="28"/>
        </w:rPr>
        <w:t xml:space="preserve">. </w:t>
      </w:r>
    </w:p>
    <w:bookmarkEnd w:id="1"/>
    <w:p w14:paraId="72F6F4EA" w14:textId="3ACA1454" w:rsidR="00866B98" w:rsidRDefault="00866B98" w:rsidP="00866B98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Воронеж</w:t>
      </w:r>
    </w:p>
    <w:p w14:paraId="071E9E97" w14:textId="39284196" w:rsidR="00866B98" w:rsidRPr="004E08D4" w:rsidRDefault="007D6842" w:rsidP="00866B98">
      <w:pPr>
        <w:spacing w:after="0" w:line="240" w:lineRule="auto"/>
        <w:ind w:firstLine="709"/>
        <w:jc w:val="right"/>
        <w:rPr>
          <w:sz w:val="28"/>
          <w:szCs w:val="28"/>
        </w:rPr>
      </w:pPr>
      <w:r>
        <w:rPr>
          <w:rStyle w:val="ad"/>
          <w:color w:val="auto"/>
          <w:sz w:val="28"/>
          <w:szCs w:val="28"/>
          <w:u w:val="none"/>
          <w:lang w:val="en-US"/>
        </w:rPr>
        <w:t>kolesnikovri</w:t>
      </w:r>
      <w:r w:rsidRPr="002F09FC">
        <w:rPr>
          <w:rStyle w:val="ad"/>
          <w:color w:val="auto"/>
          <w:sz w:val="28"/>
          <w:szCs w:val="28"/>
          <w:u w:val="none"/>
        </w:rPr>
        <w:t>@</w:t>
      </w:r>
      <w:r>
        <w:rPr>
          <w:rStyle w:val="ad"/>
          <w:color w:val="auto"/>
          <w:sz w:val="28"/>
          <w:szCs w:val="28"/>
          <w:u w:val="none"/>
          <w:lang w:val="en-US"/>
        </w:rPr>
        <w:t>yandex</w:t>
      </w:r>
      <w:r w:rsidRPr="002F09FC">
        <w:rPr>
          <w:rStyle w:val="ad"/>
          <w:color w:val="auto"/>
          <w:sz w:val="28"/>
          <w:szCs w:val="28"/>
          <w:u w:val="none"/>
        </w:rPr>
        <w:t>.</w:t>
      </w:r>
      <w:r>
        <w:rPr>
          <w:rStyle w:val="ad"/>
          <w:color w:val="auto"/>
          <w:sz w:val="28"/>
          <w:szCs w:val="28"/>
          <w:u w:val="none"/>
          <w:lang w:val="en-US"/>
        </w:rPr>
        <w:t>ru</w:t>
      </w:r>
    </w:p>
    <w:p w14:paraId="3CB6A859" w14:textId="77777777" w:rsidR="00866B98" w:rsidRDefault="00866B98" w:rsidP="00866B98">
      <w:pPr>
        <w:spacing w:after="0" w:line="240" w:lineRule="auto"/>
        <w:jc w:val="center"/>
        <w:rPr>
          <w:i/>
          <w:sz w:val="28"/>
          <w:szCs w:val="28"/>
        </w:rPr>
      </w:pPr>
    </w:p>
    <w:p w14:paraId="46653F97" w14:textId="117D92E6" w:rsidR="00866B98" w:rsidRDefault="0094217D" w:rsidP="00866B9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B53F62">
        <w:rPr>
          <w:b/>
          <w:sz w:val="28"/>
          <w:szCs w:val="28"/>
        </w:rPr>
        <w:t>ЕЙРОСЕТЕВЫЕ МОДЕЛИ В АНАЛИЗЕ ПОВЕДЕНИЯ ЭКОНОМИЧЕСКИХ СУБЪЕКТОВ</w:t>
      </w:r>
    </w:p>
    <w:bookmarkEnd w:id="0"/>
    <w:p w14:paraId="354554DB" w14:textId="77777777" w:rsidR="00866B98" w:rsidRDefault="00866B98" w:rsidP="00866B98">
      <w:pPr>
        <w:spacing w:after="0" w:line="240" w:lineRule="auto"/>
        <w:ind w:firstLine="709"/>
        <w:jc w:val="center"/>
        <w:rPr>
          <w:i/>
          <w:sz w:val="28"/>
          <w:szCs w:val="28"/>
        </w:rPr>
      </w:pPr>
    </w:p>
    <w:p w14:paraId="3FD51699" w14:textId="77777777" w:rsidR="00866B98" w:rsidRPr="00E53E36" w:rsidRDefault="00866B98" w:rsidP="00E53E36">
      <w:pPr>
        <w:spacing w:after="0" w:line="240" w:lineRule="auto"/>
        <w:jc w:val="center"/>
        <w:rPr>
          <w:i/>
          <w:szCs w:val="28"/>
        </w:rPr>
      </w:pPr>
      <w:r w:rsidRPr="00E53E36">
        <w:rPr>
          <w:i/>
          <w:szCs w:val="28"/>
        </w:rPr>
        <w:t>Исследование подготовлено при финансовой поддержке РФФИ, проект  №111.</w:t>
      </w:r>
    </w:p>
    <w:p w14:paraId="6CD0B888" w14:textId="77777777" w:rsidR="00866B98" w:rsidRDefault="00866B98" w:rsidP="00866B98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75EB72BB" w14:textId="7D7D2EB6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Важнейшим элементом экономической науки является прогнозирование и моделирование процессов и явлений, причем с развитием экономических отношений развиваются также методы и способы моделирования. Представляя в качестве парадигмы модель экономической системы как динамическую и нелинейную, очевидно, что основным инструментарием для ее анализа является использование искусственного интеллекта. В последнее время использование нейросетей в данном контексте приобретает все более и более широкий характер. </w:t>
      </w:r>
    </w:p>
    <w:p w14:paraId="6252DDF0" w14:textId="15D4910B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Решение задачи прогнозирования поведения </w:t>
      </w:r>
      <w:r w:rsidR="008E0359">
        <w:rPr>
          <w:sz w:val="28"/>
          <w:szCs w:val="28"/>
        </w:rPr>
        <w:t xml:space="preserve">экономических агентов </w:t>
      </w:r>
      <w:r w:rsidRPr="00565238">
        <w:rPr>
          <w:sz w:val="28"/>
          <w:szCs w:val="28"/>
        </w:rPr>
        <w:t>с использованием искусственных нейронных сетей предусматривает последовательное выполнение следующих действий:</w:t>
      </w:r>
    </w:p>
    <w:p w14:paraId="2019275E" w14:textId="241AB2F1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‒ сбор данных для осуществления обучения нейронной сети и их преобразование – самый сложный этап подготовки и решения задачи</w:t>
      </w:r>
      <w:r w:rsidR="003D1C08">
        <w:rPr>
          <w:sz w:val="28"/>
          <w:szCs w:val="28"/>
        </w:rPr>
        <w:t xml:space="preserve"> нейросетевого моделирования;</w:t>
      </w:r>
    </w:p>
    <w:p w14:paraId="0007F933" w14:textId="1AC483F6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‒ выбор архитектуры (топологии) нейронной сети, которая будет использована для решения задачи</w:t>
      </w:r>
      <w:r w:rsidR="003D1C08">
        <w:rPr>
          <w:sz w:val="28"/>
          <w:szCs w:val="28"/>
        </w:rPr>
        <w:t>;</w:t>
      </w:r>
    </w:p>
    <w:p w14:paraId="4CEFC7E8" w14:textId="0007437F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‒ подбор характеристик сети и параметров обучения</w:t>
      </w:r>
      <w:r w:rsidR="003D1C08">
        <w:rPr>
          <w:sz w:val="28"/>
          <w:szCs w:val="28"/>
        </w:rPr>
        <w:t>;</w:t>
      </w:r>
    </w:p>
    <w:p w14:paraId="25D4F9D5" w14:textId="77777777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‒ процесс обучения нейронной сети и проверка его адекватности.</w:t>
      </w:r>
    </w:p>
    <w:p w14:paraId="76812CBA" w14:textId="77777777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В завершении проводится вербализация сети, т.е. процесс краткого формального описания обученной нейронной сети.</w:t>
      </w:r>
    </w:p>
    <w:p w14:paraId="478C26AC" w14:textId="31B50B6C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Очевидно, что моделирование экономических процессов с использованием искусственных нейронных сетей возможно только на электронно-вычислительных машинах. Наиболее распространенными программными комплексами для осуществления нейросетевого моделирования являются следующие:</w:t>
      </w:r>
    </w:p>
    <w:p w14:paraId="66B479EF" w14:textId="0983EF21" w:rsidR="00565238" w:rsidRPr="003D1C08" w:rsidRDefault="00565238" w:rsidP="00565238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565238">
        <w:rPr>
          <w:sz w:val="28"/>
          <w:szCs w:val="28"/>
          <w:lang w:val="en-US"/>
        </w:rPr>
        <w:t xml:space="preserve">‒ </w:t>
      </w:r>
      <w:r w:rsidRPr="00565238">
        <w:rPr>
          <w:sz w:val="28"/>
          <w:szCs w:val="28"/>
        </w:rPr>
        <w:t>пакет</w:t>
      </w:r>
      <w:r w:rsidRPr="00565238">
        <w:rPr>
          <w:sz w:val="28"/>
          <w:szCs w:val="28"/>
          <w:lang w:val="en-US"/>
        </w:rPr>
        <w:t xml:space="preserve"> STATISTICA Neural Networks</w:t>
      </w:r>
      <w:r w:rsidR="003D1C08" w:rsidRPr="003D1C08">
        <w:rPr>
          <w:sz w:val="28"/>
          <w:szCs w:val="28"/>
          <w:lang w:val="en-US"/>
        </w:rPr>
        <w:t>;</w:t>
      </w:r>
    </w:p>
    <w:p w14:paraId="34B6C3C8" w14:textId="11476A3E" w:rsidR="00565238" w:rsidRPr="003D1C08" w:rsidRDefault="00565238" w:rsidP="00565238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565238">
        <w:rPr>
          <w:sz w:val="28"/>
          <w:szCs w:val="28"/>
          <w:lang w:val="en-US"/>
        </w:rPr>
        <w:t xml:space="preserve">‒ </w:t>
      </w:r>
      <w:r w:rsidRPr="00565238">
        <w:rPr>
          <w:sz w:val="28"/>
          <w:szCs w:val="28"/>
        </w:rPr>
        <w:t>пакет</w:t>
      </w:r>
      <w:r w:rsidRPr="00565238">
        <w:rPr>
          <w:sz w:val="28"/>
          <w:szCs w:val="28"/>
          <w:lang w:val="en-US"/>
        </w:rPr>
        <w:t xml:space="preserve"> SPSS Neural Connection</w:t>
      </w:r>
      <w:r w:rsidR="003D1C08" w:rsidRPr="003D1C08">
        <w:rPr>
          <w:sz w:val="28"/>
          <w:szCs w:val="28"/>
          <w:lang w:val="en-US"/>
        </w:rPr>
        <w:t>;</w:t>
      </w:r>
    </w:p>
    <w:p w14:paraId="62819018" w14:textId="7BC377E7" w:rsidR="00565238" w:rsidRPr="003D1C08" w:rsidRDefault="00565238" w:rsidP="00565238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565238">
        <w:rPr>
          <w:sz w:val="28"/>
          <w:szCs w:val="28"/>
          <w:lang w:val="en-US"/>
        </w:rPr>
        <w:t xml:space="preserve">‒ </w:t>
      </w:r>
      <w:r w:rsidRPr="00565238">
        <w:rPr>
          <w:sz w:val="28"/>
          <w:szCs w:val="28"/>
        </w:rPr>
        <w:t>пакет</w:t>
      </w:r>
      <w:r w:rsidRPr="00565238">
        <w:rPr>
          <w:sz w:val="28"/>
          <w:szCs w:val="28"/>
          <w:lang w:val="en-US"/>
        </w:rPr>
        <w:t xml:space="preserve"> Neural Network Toolbox </w:t>
      </w:r>
      <w:r w:rsidRPr="00565238">
        <w:rPr>
          <w:sz w:val="28"/>
          <w:szCs w:val="28"/>
        </w:rPr>
        <w:t>для</w:t>
      </w:r>
      <w:r w:rsidRPr="00565238">
        <w:rPr>
          <w:sz w:val="28"/>
          <w:szCs w:val="28"/>
          <w:lang w:val="en-US"/>
        </w:rPr>
        <w:t xml:space="preserve"> MATLAB </w:t>
      </w:r>
      <w:r w:rsidRPr="00565238">
        <w:rPr>
          <w:sz w:val="28"/>
          <w:szCs w:val="28"/>
        </w:rPr>
        <w:t>версии</w:t>
      </w:r>
      <w:r w:rsidRPr="00565238">
        <w:rPr>
          <w:sz w:val="28"/>
          <w:szCs w:val="28"/>
          <w:lang w:val="en-US"/>
        </w:rPr>
        <w:t xml:space="preserve"> 6.5 </w:t>
      </w:r>
      <w:r w:rsidRPr="00565238">
        <w:rPr>
          <w:sz w:val="28"/>
          <w:szCs w:val="28"/>
        </w:rPr>
        <w:t>или</w:t>
      </w:r>
      <w:r w:rsidRPr="00565238">
        <w:rPr>
          <w:sz w:val="28"/>
          <w:szCs w:val="28"/>
          <w:lang w:val="en-US"/>
        </w:rPr>
        <w:t xml:space="preserve"> </w:t>
      </w:r>
      <w:r w:rsidRPr="00565238">
        <w:rPr>
          <w:sz w:val="28"/>
          <w:szCs w:val="28"/>
        </w:rPr>
        <w:t>выше</w:t>
      </w:r>
      <w:r w:rsidR="003D1C08" w:rsidRPr="003D1C08">
        <w:rPr>
          <w:sz w:val="28"/>
          <w:szCs w:val="28"/>
          <w:lang w:val="en-US"/>
        </w:rPr>
        <w:t>.</w:t>
      </w:r>
    </w:p>
    <w:p w14:paraId="1F81CAA7" w14:textId="5B3A1EB6" w:rsidR="00565238" w:rsidRPr="00565238" w:rsidRDefault="003D1C0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Искусственные </w:t>
      </w:r>
      <w:r w:rsidR="00565238" w:rsidRPr="00565238">
        <w:rPr>
          <w:sz w:val="28"/>
          <w:szCs w:val="28"/>
        </w:rPr>
        <w:t xml:space="preserve">нейронные сети являются наиболее прогрессивным инструментом, позволяющим моделировать человеческое поведение с учетом всех особенностей, включая проявления иррациональности как индивида, так и рынка, конъюнктурные особенности, предпочтения индивида, а также неэкономические факторы, оказывающие значительное влияние на индивида при принятии решений. </w:t>
      </w:r>
    </w:p>
    <w:p w14:paraId="4A31865B" w14:textId="120596C3" w:rsidR="00565238" w:rsidRPr="002F09FC" w:rsidRDefault="003D1C08" w:rsidP="00565238">
      <w:pPr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B53F62">
        <w:rPr>
          <w:sz w:val="28"/>
          <w:szCs w:val="28"/>
        </w:rPr>
        <w:lastRenderedPageBreak/>
        <w:t xml:space="preserve">В рамках </w:t>
      </w:r>
      <w:r w:rsidR="00B66B27" w:rsidRPr="00B53F62">
        <w:rPr>
          <w:sz w:val="28"/>
          <w:szCs w:val="28"/>
        </w:rPr>
        <w:t xml:space="preserve">нашего исследования </w:t>
      </w:r>
      <w:r w:rsidRPr="00B53F62">
        <w:rPr>
          <w:sz w:val="28"/>
          <w:szCs w:val="28"/>
        </w:rPr>
        <w:t>инструмент</w:t>
      </w:r>
      <w:r w:rsidR="00B66B27" w:rsidRPr="00B53F62">
        <w:rPr>
          <w:sz w:val="28"/>
          <w:szCs w:val="28"/>
        </w:rPr>
        <w:t>ы</w:t>
      </w:r>
      <w:r w:rsidRPr="00B53F62">
        <w:rPr>
          <w:sz w:val="28"/>
          <w:szCs w:val="28"/>
        </w:rPr>
        <w:t xml:space="preserve"> нейросетевого</w:t>
      </w:r>
      <w:r w:rsidR="00B53F62" w:rsidRPr="00B53F62">
        <w:rPr>
          <w:sz w:val="28"/>
          <w:szCs w:val="28"/>
        </w:rPr>
        <w:t xml:space="preserve"> моделирования</w:t>
      </w:r>
      <w:r w:rsidRPr="00B53F62">
        <w:rPr>
          <w:sz w:val="28"/>
          <w:szCs w:val="28"/>
        </w:rPr>
        <w:t xml:space="preserve"> </w:t>
      </w:r>
      <w:r w:rsidR="00B66B27" w:rsidRPr="00B53F62">
        <w:rPr>
          <w:sz w:val="28"/>
          <w:szCs w:val="28"/>
        </w:rPr>
        <w:t xml:space="preserve">применены к </w:t>
      </w:r>
      <w:r w:rsidR="00565238" w:rsidRPr="00B53F62">
        <w:rPr>
          <w:sz w:val="28"/>
          <w:szCs w:val="28"/>
        </w:rPr>
        <w:t>анализ</w:t>
      </w:r>
      <w:r w:rsidR="00B66B27" w:rsidRPr="00B53F62">
        <w:rPr>
          <w:sz w:val="28"/>
          <w:szCs w:val="28"/>
        </w:rPr>
        <w:t>у поведения индивида на финансовом рынке при решении вопроса о</w:t>
      </w:r>
      <w:r w:rsidR="00565238" w:rsidRPr="00B53F62">
        <w:rPr>
          <w:sz w:val="28"/>
          <w:szCs w:val="28"/>
        </w:rPr>
        <w:t xml:space="preserve"> возможност</w:t>
      </w:r>
      <w:r w:rsidR="00B66B27" w:rsidRPr="00B53F62">
        <w:rPr>
          <w:sz w:val="28"/>
          <w:szCs w:val="28"/>
        </w:rPr>
        <w:t>и</w:t>
      </w:r>
      <w:r w:rsidR="00565238" w:rsidRPr="00B53F62">
        <w:rPr>
          <w:sz w:val="28"/>
          <w:szCs w:val="28"/>
        </w:rPr>
        <w:t xml:space="preserve"> приобретения </w:t>
      </w:r>
      <w:r w:rsidR="00565238" w:rsidRPr="00565238">
        <w:rPr>
          <w:sz w:val="28"/>
          <w:szCs w:val="28"/>
        </w:rPr>
        <w:t xml:space="preserve">недвижимости с привлечением кредитных средств, исходя из уровня своего </w:t>
      </w:r>
      <w:r>
        <w:rPr>
          <w:sz w:val="28"/>
          <w:szCs w:val="28"/>
        </w:rPr>
        <w:t xml:space="preserve">текущего </w:t>
      </w:r>
      <w:r w:rsidR="00565238" w:rsidRPr="00565238">
        <w:rPr>
          <w:sz w:val="28"/>
          <w:szCs w:val="28"/>
        </w:rPr>
        <w:t>дохода.</w:t>
      </w:r>
      <w:r w:rsidR="00482C97">
        <w:rPr>
          <w:sz w:val="28"/>
          <w:szCs w:val="28"/>
        </w:rPr>
        <w:t xml:space="preserve"> По результатам предполагается оценить возможность и точность прогнозирования в соответствии с таким критерием, как соотношение предполагаемого дохода и ежемесячного платежа по банковскому кредиту, исполнение обязательств по которому обеспечено ипотекой.</w:t>
      </w:r>
    </w:p>
    <w:p w14:paraId="3986EADF" w14:textId="77777777" w:rsidR="00234C2F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Для описания непрерывных входных переменных</w:t>
      </w:r>
      <w:r w:rsidR="00234C2F">
        <w:rPr>
          <w:sz w:val="28"/>
          <w:szCs w:val="28"/>
        </w:rPr>
        <w:t xml:space="preserve"> использовались следующие данные:</w:t>
      </w:r>
    </w:p>
    <w:p w14:paraId="29969764" w14:textId="77777777" w:rsidR="00234C2F" w:rsidRDefault="00234C2F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234C2F">
        <w:rPr>
          <w:sz w:val="28"/>
          <w:szCs w:val="28"/>
        </w:rPr>
        <w:t>‒</w:t>
      </w:r>
      <w:r>
        <w:rPr>
          <w:sz w:val="28"/>
          <w:szCs w:val="28"/>
        </w:rPr>
        <w:t xml:space="preserve"> средний доход потенциального заемщика – данные Росстата относительно среднего дохода по Воронежской области в 2019 г.;</w:t>
      </w:r>
    </w:p>
    <w:p w14:paraId="02D85C6E" w14:textId="21B8C3B0" w:rsidR="00234C2F" w:rsidRDefault="00234C2F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234C2F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="00565238" w:rsidRPr="00565238">
        <w:rPr>
          <w:sz w:val="28"/>
          <w:szCs w:val="28"/>
        </w:rPr>
        <w:t xml:space="preserve">процентная ставка </w:t>
      </w:r>
      <w:r>
        <w:rPr>
          <w:sz w:val="28"/>
          <w:szCs w:val="28"/>
        </w:rPr>
        <w:t xml:space="preserve">– информационно-аналитические материалы Банка России за 2019 г., сводный анализ информации, размещаемой российскими кредитными организациями на официальных сайтах в сети Интернет за 2019 г. 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2020 г.;</w:t>
      </w:r>
    </w:p>
    <w:p w14:paraId="495868C3" w14:textId="77777777" w:rsidR="00234C2F" w:rsidRDefault="00234C2F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234C2F">
        <w:rPr>
          <w:sz w:val="28"/>
          <w:szCs w:val="28"/>
        </w:rPr>
        <w:t>‒</w:t>
      </w:r>
      <w:r w:rsidR="00565238" w:rsidRPr="00565238">
        <w:rPr>
          <w:sz w:val="28"/>
          <w:szCs w:val="28"/>
        </w:rPr>
        <w:t xml:space="preserve"> возможная стоимость недвижимости</w:t>
      </w:r>
      <w:r>
        <w:rPr>
          <w:sz w:val="28"/>
          <w:szCs w:val="28"/>
        </w:rPr>
        <w:t xml:space="preserve"> – информация официальных </w:t>
      </w:r>
      <w:r w:rsidR="00565238" w:rsidRPr="00565238">
        <w:rPr>
          <w:sz w:val="28"/>
          <w:szCs w:val="28"/>
        </w:rPr>
        <w:t>ресурсов сети Интернет по продаже недвижимости (ЦИАН, Домофонд, ДомКлик и др.)</w:t>
      </w:r>
      <w:r>
        <w:rPr>
          <w:sz w:val="28"/>
          <w:szCs w:val="28"/>
        </w:rPr>
        <w:t xml:space="preserve"> по состоянию на март 2020 г.</w:t>
      </w:r>
      <w:r w:rsidR="00565238" w:rsidRPr="00565238">
        <w:rPr>
          <w:sz w:val="28"/>
          <w:szCs w:val="28"/>
        </w:rPr>
        <w:t xml:space="preserve"> </w:t>
      </w:r>
    </w:p>
    <w:p w14:paraId="68FC32EA" w14:textId="70B776E0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Итоговое число наблюдений, предоставленных для обучения нейросети, составило 5 000. </w:t>
      </w:r>
    </w:p>
    <w:p w14:paraId="2E3A1D64" w14:textId="77777777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Для построения нейросетевой модели использовался программный пакет </w:t>
      </w:r>
      <w:bookmarkStart w:id="2" w:name="_Hlk43303775"/>
      <w:r w:rsidRPr="00565238">
        <w:rPr>
          <w:sz w:val="28"/>
          <w:szCs w:val="28"/>
          <w:lang w:val="en-US"/>
        </w:rPr>
        <w:t>STATISTICA</w:t>
      </w:r>
      <w:r w:rsidRPr="00565238">
        <w:rPr>
          <w:sz w:val="28"/>
          <w:szCs w:val="28"/>
        </w:rPr>
        <w:t xml:space="preserve"> версии 10.0.1011.0 с встроенным блоком </w:t>
      </w:r>
      <w:r w:rsidRPr="00565238">
        <w:rPr>
          <w:sz w:val="28"/>
          <w:szCs w:val="28"/>
          <w:lang w:val="en-US"/>
        </w:rPr>
        <w:t>STATISTICA</w:t>
      </w:r>
      <w:r w:rsidRPr="00565238">
        <w:rPr>
          <w:sz w:val="28"/>
          <w:szCs w:val="28"/>
        </w:rPr>
        <w:t xml:space="preserve"> </w:t>
      </w:r>
      <w:r w:rsidRPr="00565238">
        <w:rPr>
          <w:sz w:val="28"/>
          <w:szCs w:val="28"/>
          <w:lang w:val="en-US"/>
        </w:rPr>
        <w:t>Automated</w:t>
      </w:r>
      <w:r w:rsidRPr="00565238">
        <w:rPr>
          <w:sz w:val="28"/>
          <w:szCs w:val="28"/>
        </w:rPr>
        <w:t xml:space="preserve"> </w:t>
      </w:r>
      <w:r w:rsidRPr="00565238">
        <w:rPr>
          <w:sz w:val="28"/>
          <w:szCs w:val="28"/>
          <w:lang w:val="en-US"/>
        </w:rPr>
        <w:t>Neural</w:t>
      </w:r>
      <w:r w:rsidRPr="00565238">
        <w:rPr>
          <w:sz w:val="28"/>
          <w:szCs w:val="28"/>
        </w:rPr>
        <w:t xml:space="preserve"> </w:t>
      </w:r>
      <w:r w:rsidRPr="00565238">
        <w:rPr>
          <w:sz w:val="28"/>
          <w:szCs w:val="28"/>
          <w:lang w:val="en-US"/>
        </w:rPr>
        <w:t>Networks</w:t>
      </w:r>
      <w:r w:rsidRPr="00565238">
        <w:rPr>
          <w:sz w:val="28"/>
          <w:szCs w:val="28"/>
        </w:rPr>
        <w:t xml:space="preserve"> (</w:t>
      </w:r>
      <w:r w:rsidRPr="00565238">
        <w:rPr>
          <w:sz w:val="28"/>
          <w:szCs w:val="28"/>
          <w:lang w:val="en-US"/>
        </w:rPr>
        <w:t>SANN</w:t>
      </w:r>
      <w:r w:rsidRPr="00565238">
        <w:rPr>
          <w:sz w:val="28"/>
          <w:szCs w:val="28"/>
        </w:rPr>
        <w:t xml:space="preserve">). </w:t>
      </w:r>
      <w:bookmarkEnd w:id="2"/>
    </w:p>
    <w:p w14:paraId="691547C9" w14:textId="6CD54545" w:rsidR="00565238" w:rsidRPr="00565238" w:rsidRDefault="003D1C0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построения нейросетевой модели</w:t>
      </w:r>
      <w:r w:rsidR="00565238" w:rsidRPr="00565238">
        <w:rPr>
          <w:sz w:val="28"/>
          <w:szCs w:val="28"/>
        </w:rPr>
        <w:t xml:space="preserve"> принято решение о формировании 1</w:t>
      </w:r>
      <w:r>
        <w:rPr>
          <w:sz w:val="28"/>
          <w:szCs w:val="28"/>
        </w:rPr>
        <w:t xml:space="preserve"> </w:t>
      </w:r>
      <w:r w:rsidR="00565238" w:rsidRPr="00565238">
        <w:rPr>
          <w:sz w:val="28"/>
          <w:szCs w:val="28"/>
        </w:rPr>
        <w:t xml:space="preserve">000 единиц прогнозных значений ожидаемого дохода с целью их последующей проверки на предмет адекватности. </w:t>
      </w:r>
      <w:bookmarkStart w:id="3" w:name="_Hlk43303807"/>
      <w:r w:rsidR="00565238" w:rsidRPr="00565238">
        <w:rPr>
          <w:sz w:val="28"/>
          <w:szCs w:val="28"/>
        </w:rPr>
        <w:t>Для построения используется модель нейронной сети «многослойный перцептрон». Выбор обусловлен ее стабильностью при работе с неоднородными данными, высокой точностью прогнозов и возможностью автоматизации процесса обучения и отладки.</w:t>
      </w:r>
      <w:bookmarkEnd w:id="3"/>
    </w:p>
    <w:p w14:paraId="0F24D4F8" w14:textId="682B7688" w:rsidR="00234C2F" w:rsidRPr="00234C2F" w:rsidRDefault="00234C2F" w:rsidP="00234C2F">
      <w:pPr>
        <w:spacing w:after="0" w:line="240" w:lineRule="auto"/>
        <w:ind w:firstLine="709"/>
        <w:jc w:val="both"/>
        <w:rPr>
          <w:sz w:val="28"/>
          <w:szCs w:val="28"/>
        </w:rPr>
      </w:pPr>
      <w:r w:rsidRPr="00234C2F">
        <w:rPr>
          <w:sz w:val="28"/>
          <w:szCs w:val="28"/>
        </w:rPr>
        <w:t>Для выполнения анализа выбрана опция прогнозирования с помощью инструментов регрессии, позволяющая определить набор непрерывных и категориальных входных переменных, а также целевую переменную</w:t>
      </w:r>
      <w:r w:rsidR="008E0359">
        <w:rPr>
          <w:sz w:val="28"/>
          <w:szCs w:val="28"/>
        </w:rPr>
        <w:t>.</w:t>
      </w:r>
      <w:r w:rsidRPr="00234C2F">
        <w:rPr>
          <w:sz w:val="28"/>
          <w:szCs w:val="28"/>
        </w:rPr>
        <w:t xml:space="preserve"> </w:t>
      </w:r>
    </w:p>
    <w:p w14:paraId="706FE2F3" w14:textId="7611F93F" w:rsidR="00565238" w:rsidRPr="00565238" w:rsidRDefault="00565238" w:rsidP="00234C2F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При обучении сети возникла проблема, связанная с значительным разбросом данных о текущих доходах индивидов – потенциальных заемщиков. Учитывая стремление искусственных нейронных сетей к обобщению данных, </w:t>
      </w:r>
      <w:r w:rsidR="00AE0F07">
        <w:rPr>
          <w:sz w:val="28"/>
          <w:szCs w:val="28"/>
        </w:rPr>
        <w:t xml:space="preserve">их совокупность </w:t>
      </w:r>
      <w:r w:rsidRPr="00565238">
        <w:rPr>
          <w:sz w:val="28"/>
          <w:szCs w:val="28"/>
        </w:rPr>
        <w:t>на выходе</w:t>
      </w:r>
      <w:r w:rsidR="00AE0F07">
        <w:rPr>
          <w:sz w:val="28"/>
          <w:szCs w:val="28"/>
        </w:rPr>
        <w:t xml:space="preserve"> имеет относительно невысокие показатели среднеквадратического отклонения и дисперсии, т.е. данные, генерируемые для обучения нейросети, относительно однородны</w:t>
      </w:r>
      <w:r w:rsidRPr="00565238">
        <w:rPr>
          <w:sz w:val="28"/>
          <w:szCs w:val="28"/>
        </w:rPr>
        <w:t xml:space="preserve">. При этом необходимо отметить, что точность прогнозов достигает 98,3% (рис. </w:t>
      </w:r>
      <w:r w:rsidR="008E0359">
        <w:rPr>
          <w:sz w:val="28"/>
          <w:szCs w:val="28"/>
        </w:rPr>
        <w:t>1</w:t>
      </w:r>
      <w:r w:rsidRPr="00565238">
        <w:rPr>
          <w:sz w:val="28"/>
          <w:szCs w:val="28"/>
        </w:rPr>
        <w:t>), т.е. модель в целом учитывает неоднородность выборки.</w:t>
      </w:r>
    </w:p>
    <w:p w14:paraId="0F628AED" w14:textId="77777777" w:rsidR="00565238" w:rsidRPr="00565238" w:rsidRDefault="00565238" w:rsidP="003D1C08">
      <w:pPr>
        <w:spacing w:after="0" w:line="240" w:lineRule="auto"/>
        <w:jc w:val="center"/>
        <w:rPr>
          <w:sz w:val="28"/>
          <w:szCs w:val="28"/>
        </w:rPr>
      </w:pPr>
      <w:r w:rsidRPr="00565238">
        <w:rPr>
          <w:noProof/>
          <w:sz w:val="28"/>
          <w:szCs w:val="28"/>
        </w:rPr>
        <w:lastRenderedPageBreak/>
        <w:drawing>
          <wp:inline distT="0" distB="0" distL="0" distR="0" wp14:anchorId="3785E240" wp14:editId="12A520FD">
            <wp:extent cx="5464421" cy="1076325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2827" t="15633" r="34260" b="71339"/>
                    <a:stretch/>
                  </pic:blipFill>
                  <pic:spPr bwMode="auto">
                    <a:xfrm>
                      <a:off x="0" y="0"/>
                      <a:ext cx="5503952" cy="1084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78694F" w14:textId="04904D52" w:rsidR="00565238" w:rsidRPr="003D1C08" w:rsidRDefault="00565238" w:rsidP="003D1C08">
      <w:pPr>
        <w:spacing w:after="0" w:line="240" w:lineRule="auto"/>
        <w:ind w:firstLine="709"/>
        <w:jc w:val="center"/>
        <w:rPr>
          <w:b/>
          <w:bCs/>
        </w:rPr>
      </w:pPr>
      <w:r w:rsidRPr="003D1C08">
        <w:rPr>
          <w:b/>
          <w:bCs/>
        </w:rPr>
        <w:t>Рис</w:t>
      </w:r>
      <w:r w:rsidR="003D1C08" w:rsidRPr="003D1C08">
        <w:rPr>
          <w:b/>
          <w:bCs/>
        </w:rPr>
        <w:t>.</w:t>
      </w:r>
      <w:r w:rsidRPr="003D1C08">
        <w:rPr>
          <w:b/>
          <w:bCs/>
        </w:rPr>
        <w:t xml:space="preserve"> </w:t>
      </w:r>
      <w:r w:rsidR="008E0359">
        <w:rPr>
          <w:b/>
          <w:bCs/>
        </w:rPr>
        <w:t>1</w:t>
      </w:r>
      <w:r w:rsidRPr="003D1C08">
        <w:rPr>
          <w:b/>
          <w:bCs/>
        </w:rPr>
        <w:t xml:space="preserve">. </w:t>
      </w:r>
      <w:r w:rsidRPr="00E53E36">
        <w:rPr>
          <w:bCs/>
        </w:rPr>
        <w:t>Итоговые оценки точности нейронных сетей</w:t>
      </w:r>
    </w:p>
    <w:p w14:paraId="4F263577" w14:textId="4518D9D3" w:rsidR="008E0359" w:rsidRPr="008E0359" w:rsidRDefault="008E0359" w:rsidP="008E0359">
      <w:pPr>
        <w:spacing w:after="0" w:line="240" w:lineRule="auto"/>
        <w:ind w:firstLine="709"/>
        <w:jc w:val="both"/>
        <w:rPr>
          <w:sz w:val="28"/>
          <w:szCs w:val="28"/>
        </w:rPr>
      </w:pPr>
      <w:r w:rsidRPr="008E0359">
        <w:rPr>
          <w:sz w:val="28"/>
          <w:szCs w:val="28"/>
        </w:rPr>
        <w:t xml:space="preserve">В процессе обучения искусственной нейронной сети возможно отслеживание ошибок тестирования и обучения в реальном времени (рис. </w:t>
      </w:r>
      <w:r>
        <w:rPr>
          <w:sz w:val="28"/>
          <w:szCs w:val="28"/>
        </w:rPr>
        <w:t>2</w:t>
      </w:r>
      <w:r w:rsidRPr="008E0359">
        <w:rPr>
          <w:sz w:val="28"/>
          <w:szCs w:val="28"/>
        </w:rPr>
        <w:t>), однако воздействовать на процесс обучения с целью его оптимизации пользователю не представляется доступным.</w:t>
      </w:r>
    </w:p>
    <w:p w14:paraId="07DDE3DC" w14:textId="77777777" w:rsidR="008E0359" w:rsidRPr="008E0359" w:rsidRDefault="008E0359" w:rsidP="008E0359">
      <w:pPr>
        <w:spacing w:after="0" w:line="240" w:lineRule="auto"/>
        <w:jc w:val="center"/>
        <w:rPr>
          <w:sz w:val="28"/>
          <w:szCs w:val="28"/>
        </w:rPr>
      </w:pPr>
      <w:r w:rsidRPr="008E0359">
        <w:rPr>
          <w:noProof/>
          <w:sz w:val="28"/>
          <w:szCs w:val="28"/>
        </w:rPr>
        <w:drawing>
          <wp:inline distT="0" distB="0" distL="0" distR="0" wp14:anchorId="1DEBE8D5" wp14:editId="731B0B60">
            <wp:extent cx="3514725" cy="275050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46" cy="2790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7B294A" w14:textId="65693D28" w:rsidR="008E0359" w:rsidRPr="008E0359" w:rsidRDefault="008E0359" w:rsidP="008E0359">
      <w:pPr>
        <w:spacing w:after="0" w:line="240" w:lineRule="auto"/>
        <w:jc w:val="center"/>
        <w:rPr>
          <w:b/>
          <w:bCs/>
        </w:rPr>
      </w:pPr>
      <w:r w:rsidRPr="008E0359">
        <w:rPr>
          <w:b/>
          <w:bCs/>
        </w:rPr>
        <w:t xml:space="preserve">Рис. 2. </w:t>
      </w:r>
      <w:r w:rsidRPr="00E53E36">
        <w:rPr>
          <w:bCs/>
        </w:rPr>
        <w:t xml:space="preserve">Обучение нейронной сети в программном пакете </w:t>
      </w:r>
      <w:r w:rsidRPr="00E53E36">
        <w:rPr>
          <w:bCs/>
          <w:lang w:val="en-US"/>
        </w:rPr>
        <w:t>STATISTICA</w:t>
      </w:r>
    </w:p>
    <w:p w14:paraId="706CD2EA" w14:textId="4760C26C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На рис. </w:t>
      </w:r>
      <w:r w:rsidR="008E0359">
        <w:rPr>
          <w:sz w:val="28"/>
          <w:szCs w:val="28"/>
        </w:rPr>
        <w:t>3</w:t>
      </w:r>
      <w:r w:rsidRPr="00565238">
        <w:rPr>
          <w:sz w:val="28"/>
          <w:szCs w:val="28"/>
        </w:rPr>
        <w:t xml:space="preserve"> представлена динамика снижения ошибок тестирования и обучения в ходе тестовых и обучающих прогонов нейронной сети.</w:t>
      </w:r>
    </w:p>
    <w:p w14:paraId="19E44555" w14:textId="77777777" w:rsidR="00565238" w:rsidRPr="00565238" w:rsidRDefault="00565238" w:rsidP="00AE0F07">
      <w:pPr>
        <w:spacing w:after="0" w:line="240" w:lineRule="auto"/>
        <w:jc w:val="center"/>
        <w:rPr>
          <w:sz w:val="28"/>
          <w:szCs w:val="28"/>
        </w:rPr>
      </w:pPr>
      <w:r w:rsidRPr="00565238">
        <w:rPr>
          <w:noProof/>
          <w:sz w:val="28"/>
          <w:szCs w:val="28"/>
        </w:rPr>
        <w:drawing>
          <wp:inline distT="0" distB="0" distL="0" distR="0" wp14:anchorId="547748B7" wp14:editId="17F8359D">
            <wp:extent cx="3724275" cy="2808889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316" cy="2877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49E20" w14:textId="7B388C2D" w:rsidR="00565238" w:rsidRPr="00E53E36" w:rsidRDefault="00565238" w:rsidP="00AE0F07">
      <w:pPr>
        <w:spacing w:after="0" w:line="240" w:lineRule="auto"/>
        <w:ind w:firstLine="709"/>
        <w:jc w:val="center"/>
        <w:rPr>
          <w:bCs/>
        </w:rPr>
      </w:pPr>
      <w:r w:rsidRPr="00AE0F07">
        <w:rPr>
          <w:b/>
          <w:bCs/>
        </w:rPr>
        <w:t>Рис</w:t>
      </w:r>
      <w:r w:rsidR="00AE0F07" w:rsidRPr="00AE0F07">
        <w:rPr>
          <w:b/>
          <w:bCs/>
        </w:rPr>
        <w:t>.</w:t>
      </w:r>
      <w:r w:rsidRPr="00AE0F07">
        <w:rPr>
          <w:b/>
          <w:bCs/>
        </w:rPr>
        <w:t xml:space="preserve"> </w:t>
      </w:r>
      <w:r w:rsidR="008E0359">
        <w:rPr>
          <w:b/>
          <w:bCs/>
        </w:rPr>
        <w:t>3</w:t>
      </w:r>
      <w:r w:rsidRPr="00AE0F07">
        <w:rPr>
          <w:b/>
          <w:bCs/>
        </w:rPr>
        <w:t xml:space="preserve">. </w:t>
      </w:r>
      <w:r w:rsidRPr="00E53E36">
        <w:rPr>
          <w:bCs/>
        </w:rPr>
        <w:t>Динамика ошибок тестирования и обучения нейронной сети</w:t>
      </w:r>
    </w:p>
    <w:p w14:paraId="255E5975" w14:textId="77777777" w:rsidR="00AE0F07" w:rsidRPr="00565238" w:rsidRDefault="00AE0F07" w:rsidP="00AE0F07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В качестве целевой переменной выбран прогнозируемый доход, поскольку в рамках данной модели это единственная переменная, которая </w:t>
      </w:r>
      <w:r w:rsidRPr="00565238">
        <w:rPr>
          <w:sz w:val="28"/>
          <w:szCs w:val="28"/>
        </w:rPr>
        <w:lastRenderedPageBreak/>
        <w:t xml:space="preserve">является зависимой и предполагает возможность влияния на нее со стороны индивида. Предпочтения, возраст, текущий доход и процентная ставка от действий индивида не зависят. </w:t>
      </w:r>
    </w:p>
    <w:p w14:paraId="5FDC680F" w14:textId="2245FA71" w:rsidR="00234C2F" w:rsidRPr="00234C2F" w:rsidRDefault="00234C2F" w:rsidP="00234C2F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прогнозирования будущего дохода учитывались такие факторы, как предпочтения индивида, текущий уровень дохода, процентная ставка по ипотечным продуктам, а также ежемесячный платеж и его сопоставление с уровнем дохода. </w:t>
      </w:r>
      <w:r w:rsidRPr="00234C2F">
        <w:rPr>
          <w:sz w:val="28"/>
          <w:szCs w:val="28"/>
        </w:rPr>
        <w:t>Предполагается, что индивид отказывается от кредитования, если ежемесячный платеж превышает 50% его дохода. Отказ банка в данном случае не рассматривается.</w:t>
      </w:r>
    </w:p>
    <w:p w14:paraId="2EA3CE66" w14:textId="5D0A2A32" w:rsidR="00234C2F" w:rsidRDefault="00234C2F" w:rsidP="00234C2F">
      <w:pPr>
        <w:spacing w:after="0" w:line="240" w:lineRule="auto"/>
        <w:ind w:firstLine="709"/>
        <w:jc w:val="both"/>
        <w:rPr>
          <w:sz w:val="28"/>
          <w:szCs w:val="28"/>
        </w:rPr>
      </w:pPr>
      <w:r w:rsidRPr="00234C2F">
        <w:rPr>
          <w:sz w:val="28"/>
          <w:szCs w:val="28"/>
        </w:rPr>
        <w:t>Для реализации анализа данных на предмет выполнения указанного условия, была применена функция «Классификация» в нейросетевом пакете STATISTICA Automatic Neural Networks</w:t>
      </w:r>
      <w:r>
        <w:rPr>
          <w:sz w:val="28"/>
          <w:szCs w:val="28"/>
        </w:rPr>
        <w:t>.</w:t>
      </w:r>
      <w:r w:rsidRPr="00234C2F">
        <w:rPr>
          <w:sz w:val="28"/>
          <w:szCs w:val="28"/>
        </w:rPr>
        <w:t xml:space="preserve"> </w:t>
      </w:r>
    </w:p>
    <w:p w14:paraId="14732013" w14:textId="122B9FF2" w:rsidR="00565238" w:rsidRPr="00565238" w:rsidRDefault="00565238" w:rsidP="00234C2F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Искусственная нейронная сеть справилась с поставленной задачей классификации, позволив спрогнозировать поведение экономического субъекта с точностью до 99,1%. При этом в ходе тестирования было обнаружено, что алгоритмы сети отслеживают исторические данные о поведении индивидов, что позволяет избежать двойного учета в том случае, если индивидом было принято решение о привлечении заемных средств исходя из критерия о доле в 50% на начальном этапе (т.е. в том случае, когда для оформления ипотеки текущий уровень дохода был достаточен).</w:t>
      </w:r>
    </w:p>
    <w:p w14:paraId="1FA22257" w14:textId="010AFFB8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Результаты расчетов, полученных с использованием данных нейросетевого моделирования, представлены в табл. 1.</w:t>
      </w:r>
    </w:p>
    <w:p w14:paraId="2F7094B0" w14:textId="24909A21" w:rsidR="00565238" w:rsidRPr="00565238" w:rsidRDefault="00565238" w:rsidP="00AE0F07">
      <w:pPr>
        <w:spacing w:after="0" w:line="240" w:lineRule="auto"/>
        <w:ind w:firstLine="709"/>
        <w:jc w:val="right"/>
        <w:rPr>
          <w:sz w:val="28"/>
          <w:szCs w:val="28"/>
        </w:rPr>
      </w:pPr>
      <w:r w:rsidRPr="00565238">
        <w:rPr>
          <w:sz w:val="28"/>
          <w:szCs w:val="28"/>
        </w:rPr>
        <w:t xml:space="preserve">Таблица 1 </w:t>
      </w:r>
    </w:p>
    <w:p w14:paraId="0D04E654" w14:textId="56235454" w:rsidR="00565238" w:rsidRPr="002840B0" w:rsidRDefault="00565238" w:rsidP="00AE0F07">
      <w:pPr>
        <w:spacing w:after="0" w:line="240" w:lineRule="auto"/>
        <w:jc w:val="center"/>
        <w:rPr>
          <w:color w:val="FF0000"/>
          <w:sz w:val="28"/>
          <w:szCs w:val="28"/>
        </w:rPr>
      </w:pPr>
      <w:r w:rsidRPr="00565238">
        <w:rPr>
          <w:sz w:val="28"/>
          <w:szCs w:val="28"/>
        </w:rPr>
        <w:t xml:space="preserve">Результаты нейросетевого моделирования </w:t>
      </w:r>
      <w:r w:rsidR="00AE0F07">
        <w:rPr>
          <w:sz w:val="28"/>
          <w:szCs w:val="28"/>
        </w:rPr>
        <w:br/>
      </w:r>
      <w:r w:rsidRPr="00565238">
        <w:rPr>
          <w:sz w:val="28"/>
          <w:szCs w:val="28"/>
        </w:rPr>
        <w:t>поведения экономических агентов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539"/>
        <w:gridCol w:w="4521"/>
      </w:tblGrid>
      <w:tr w:rsidR="00565238" w:rsidRPr="00565238" w14:paraId="74409905" w14:textId="77777777" w:rsidTr="008E0359">
        <w:tc>
          <w:tcPr>
            <w:tcW w:w="4539" w:type="dxa"/>
            <w:vAlign w:val="center"/>
          </w:tcPr>
          <w:p w14:paraId="1004D572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Наименование показателя</w:t>
            </w:r>
          </w:p>
        </w:tc>
        <w:tc>
          <w:tcPr>
            <w:tcW w:w="4521" w:type="dxa"/>
            <w:vAlign w:val="center"/>
          </w:tcPr>
          <w:p w14:paraId="247D4158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Значение</w:t>
            </w:r>
          </w:p>
        </w:tc>
      </w:tr>
      <w:tr w:rsidR="00565238" w:rsidRPr="00565238" w14:paraId="6F8B5026" w14:textId="77777777" w:rsidTr="008E0359">
        <w:tc>
          <w:tcPr>
            <w:tcW w:w="4539" w:type="dxa"/>
            <w:vAlign w:val="center"/>
          </w:tcPr>
          <w:p w14:paraId="6D3B3CAA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1</w:t>
            </w:r>
          </w:p>
        </w:tc>
        <w:tc>
          <w:tcPr>
            <w:tcW w:w="4521" w:type="dxa"/>
            <w:vAlign w:val="center"/>
          </w:tcPr>
          <w:p w14:paraId="14933CAC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2</w:t>
            </w:r>
          </w:p>
        </w:tc>
      </w:tr>
      <w:tr w:rsidR="00565238" w:rsidRPr="00565238" w14:paraId="44E024B9" w14:textId="77777777" w:rsidTr="008E0359">
        <w:tc>
          <w:tcPr>
            <w:tcW w:w="4539" w:type="dxa"/>
            <w:vAlign w:val="center"/>
          </w:tcPr>
          <w:p w14:paraId="4E8EAE73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Общее число наблюдений в </w:t>
            </w:r>
            <w:r w:rsidRPr="005902A2">
              <w:br/>
              <w:t>итоговом эксперименте</w:t>
            </w:r>
          </w:p>
        </w:tc>
        <w:tc>
          <w:tcPr>
            <w:tcW w:w="4521" w:type="dxa"/>
            <w:vAlign w:val="center"/>
          </w:tcPr>
          <w:p w14:paraId="52C75A4D" w14:textId="7CFB118E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4</w:t>
            </w:r>
            <w:r w:rsidR="00AE0F07" w:rsidRPr="005902A2">
              <w:t xml:space="preserve"> </w:t>
            </w:r>
            <w:r w:rsidRPr="005902A2">
              <w:t>968</w:t>
            </w:r>
          </w:p>
        </w:tc>
      </w:tr>
      <w:tr w:rsidR="00565238" w:rsidRPr="00565238" w14:paraId="0A5A8104" w14:textId="77777777" w:rsidTr="008E0359">
        <w:tc>
          <w:tcPr>
            <w:tcW w:w="4539" w:type="dxa"/>
            <w:vAlign w:val="center"/>
          </w:tcPr>
          <w:p w14:paraId="65EDA47F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>Средний текущий доход индивида, руб.</w:t>
            </w:r>
          </w:p>
        </w:tc>
        <w:tc>
          <w:tcPr>
            <w:tcW w:w="4521" w:type="dxa"/>
            <w:vAlign w:val="center"/>
          </w:tcPr>
          <w:p w14:paraId="68CC8D6D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40 983,65</w:t>
            </w:r>
          </w:p>
        </w:tc>
      </w:tr>
      <w:tr w:rsidR="00565238" w:rsidRPr="00565238" w14:paraId="399F884C" w14:textId="77777777" w:rsidTr="008E0359">
        <w:tc>
          <w:tcPr>
            <w:tcW w:w="4539" w:type="dxa"/>
            <w:vAlign w:val="center"/>
          </w:tcPr>
          <w:p w14:paraId="4D1437F1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>Средний ожидаемый доход индивида, руб.</w:t>
            </w:r>
          </w:p>
        </w:tc>
        <w:tc>
          <w:tcPr>
            <w:tcW w:w="4521" w:type="dxa"/>
            <w:vAlign w:val="center"/>
          </w:tcPr>
          <w:p w14:paraId="1BB2E8F4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57 915,72</w:t>
            </w:r>
          </w:p>
        </w:tc>
      </w:tr>
      <w:tr w:rsidR="00565238" w:rsidRPr="00565238" w14:paraId="58486DD8" w14:textId="77777777" w:rsidTr="008E0359">
        <w:tc>
          <w:tcPr>
            <w:tcW w:w="4539" w:type="dxa"/>
            <w:vAlign w:val="center"/>
          </w:tcPr>
          <w:p w14:paraId="383C932B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Соотношение ожидаемого и текущего </w:t>
            </w:r>
            <w:r w:rsidRPr="005902A2">
              <w:br/>
              <w:t>дохода</w:t>
            </w:r>
          </w:p>
        </w:tc>
        <w:tc>
          <w:tcPr>
            <w:tcW w:w="4521" w:type="dxa"/>
            <w:vAlign w:val="center"/>
          </w:tcPr>
          <w:p w14:paraId="06E69E02" w14:textId="77777777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1,41</w:t>
            </w:r>
          </w:p>
        </w:tc>
      </w:tr>
      <w:tr w:rsidR="00565238" w:rsidRPr="00565238" w14:paraId="1CB3CF60" w14:textId="77777777" w:rsidTr="008E0359">
        <w:tc>
          <w:tcPr>
            <w:tcW w:w="4539" w:type="dxa"/>
            <w:vAlign w:val="center"/>
          </w:tcPr>
          <w:p w14:paraId="6DAADD5E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Средняя стоимость недвижимости </w:t>
            </w:r>
            <w:r w:rsidRPr="005902A2">
              <w:br/>
              <w:t>(денежное выражение предпочтений), руб.</w:t>
            </w:r>
          </w:p>
        </w:tc>
        <w:tc>
          <w:tcPr>
            <w:tcW w:w="4521" w:type="dxa"/>
            <w:vAlign w:val="center"/>
          </w:tcPr>
          <w:p w14:paraId="4EFB608D" w14:textId="77777777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4 173 926,94</w:t>
            </w:r>
          </w:p>
        </w:tc>
      </w:tr>
      <w:tr w:rsidR="00565238" w:rsidRPr="00565238" w14:paraId="34842348" w14:textId="77777777" w:rsidTr="008E0359">
        <w:tc>
          <w:tcPr>
            <w:tcW w:w="4539" w:type="dxa"/>
            <w:vAlign w:val="center"/>
          </w:tcPr>
          <w:p w14:paraId="39275AA9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Средний возраст потенциального </w:t>
            </w:r>
            <w:r w:rsidRPr="005902A2">
              <w:br/>
              <w:t>заемщика, лет</w:t>
            </w:r>
          </w:p>
        </w:tc>
        <w:tc>
          <w:tcPr>
            <w:tcW w:w="4521" w:type="dxa"/>
            <w:vAlign w:val="center"/>
          </w:tcPr>
          <w:p w14:paraId="35CDD57E" w14:textId="77777777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39</w:t>
            </w:r>
          </w:p>
        </w:tc>
      </w:tr>
      <w:tr w:rsidR="00565238" w:rsidRPr="00565238" w14:paraId="2A0B54B7" w14:textId="77777777" w:rsidTr="008E0359">
        <w:tc>
          <w:tcPr>
            <w:tcW w:w="4539" w:type="dxa"/>
            <w:vAlign w:val="center"/>
          </w:tcPr>
          <w:p w14:paraId="4C4A5932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>Средний максимальный срок ипотечного кредита, лет</w:t>
            </w:r>
          </w:p>
        </w:tc>
        <w:tc>
          <w:tcPr>
            <w:tcW w:w="4521" w:type="dxa"/>
            <w:vAlign w:val="center"/>
          </w:tcPr>
          <w:p w14:paraId="5B4CBD69" w14:textId="77777777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22</w:t>
            </w:r>
          </w:p>
        </w:tc>
      </w:tr>
      <w:tr w:rsidR="00565238" w:rsidRPr="00565238" w14:paraId="67C13152" w14:textId="77777777" w:rsidTr="008E0359">
        <w:tc>
          <w:tcPr>
            <w:tcW w:w="4539" w:type="dxa"/>
            <w:vAlign w:val="center"/>
          </w:tcPr>
          <w:p w14:paraId="0FBDB5B8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>Среднее значение ежемесячного платежа, руб.</w:t>
            </w:r>
          </w:p>
        </w:tc>
        <w:tc>
          <w:tcPr>
            <w:tcW w:w="4521" w:type="dxa"/>
            <w:vAlign w:val="center"/>
          </w:tcPr>
          <w:p w14:paraId="7BF10106" w14:textId="77777777" w:rsidR="00565238" w:rsidRPr="005902A2" w:rsidRDefault="00565238" w:rsidP="00AE0F07">
            <w:pPr>
              <w:spacing w:after="0" w:line="240" w:lineRule="auto"/>
              <w:jc w:val="center"/>
            </w:pPr>
            <w:r w:rsidRPr="005902A2">
              <w:t>37 581,72</w:t>
            </w:r>
          </w:p>
        </w:tc>
      </w:tr>
    </w:tbl>
    <w:p w14:paraId="3DD2D0B8" w14:textId="77777777" w:rsidR="00E53E36" w:rsidRDefault="00E53E36" w:rsidP="008E0359">
      <w:pPr>
        <w:spacing w:after="0" w:line="240" w:lineRule="auto"/>
      </w:pPr>
    </w:p>
    <w:p w14:paraId="5B9DF4D0" w14:textId="77777777" w:rsidR="00E53E36" w:rsidRDefault="00E53E36" w:rsidP="008E0359">
      <w:pPr>
        <w:spacing w:after="0" w:line="240" w:lineRule="auto"/>
      </w:pPr>
    </w:p>
    <w:p w14:paraId="55C5C4D3" w14:textId="77777777" w:rsidR="00E53E36" w:rsidRDefault="00E53E36" w:rsidP="008E0359">
      <w:pPr>
        <w:spacing w:after="0" w:line="240" w:lineRule="auto"/>
      </w:pPr>
    </w:p>
    <w:p w14:paraId="12D43C87" w14:textId="713D98AE" w:rsidR="008E0359" w:rsidRDefault="008E0359" w:rsidP="008E0359">
      <w:pPr>
        <w:spacing w:after="0" w:line="240" w:lineRule="auto"/>
      </w:pPr>
      <w:r>
        <w:lastRenderedPageBreak/>
        <w:t>Продолжение таблицы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539"/>
        <w:gridCol w:w="4521"/>
      </w:tblGrid>
      <w:tr w:rsidR="00565238" w:rsidRPr="00565238" w14:paraId="3D136F94" w14:textId="77777777" w:rsidTr="008E0359">
        <w:tc>
          <w:tcPr>
            <w:tcW w:w="4539" w:type="dxa"/>
            <w:vAlign w:val="center"/>
          </w:tcPr>
          <w:p w14:paraId="798E1796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Процент обращения в кредитную </w:t>
            </w:r>
            <w:r w:rsidRPr="005902A2">
              <w:br/>
              <w:t>организацию в текущий момент</w:t>
            </w:r>
          </w:p>
        </w:tc>
        <w:tc>
          <w:tcPr>
            <w:tcW w:w="4521" w:type="dxa"/>
            <w:vAlign w:val="center"/>
          </w:tcPr>
          <w:p w14:paraId="5B2BDEE9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13,4%</w:t>
            </w:r>
          </w:p>
        </w:tc>
      </w:tr>
      <w:tr w:rsidR="00565238" w:rsidRPr="00565238" w14:paraId="27387DD0" w14:textId="77777777" w:rsidTr="008E0359">
        <w:tc>
          <w:tcPr>
            <w:tcW w:w="4539" w:type="dxa"/>
            <w:vAlign w:val="center"/>
          </w:tcPr>
          <w:p w14:paraId="2DAC5FED" w14:textId="77777777" w:rsidR="00565238" w:rsidRPr="005902A2" w:rsidRDefault="00565238" w:rsidP="00AE0F07">
            <w:pPr>
              <w:spacing w:after="0" w:line="240" w:lineRule="auto"/>
              <w:jc w:val="both"/>
            </w:pPr>
            <w:r w:rsidRPr="005902A2">
              <w:t xml:space="preserve">Процент обращения в кредитную </w:t>
            </w:r>
            <w:r w:rsidRPr="005902A2">
              <w:br/>
              <w:t>организацию в будущем</w:t>
            </w:r>
          </w:p>
        </w:tc>
        <w:tc>
          <w:tcPr>
            <w:tcW w:w="4521" w:type="dxa"/>
            <w:vAlign w:val="center"/>
          </w:tcPr>
          <w:p w14:paraId="48E8D4CC" w14:textId="77777777" w:rsidR="00565238" w:rsidRPr="005902A2" w:rsidRDefault="00565238" w:rsidP="00AE0F07">
            <w:pPr>
              <w:spacing w:after="0" w:line="240" w:lineRule="auto"/>
              <w:jc w:val="center"/>
              <w:rPr>
                <w:b/>
                <w:bCs/>
              </w:rPr>
            </w:pPr>
            <w:r w:rsidRPr="005902A2">
              <w:rPr>
                <w:b/>
                <w:bCs/>
              </w:rPr>
              <w:t>31,6%</w:t>
            </w:r>
          </w:p>
        </w:tc>
      </w:tr>
    </w:tbl>
    <w:p w14:paraId="3D3F5706" w14:textId="4D47835E" w:rsidR="00565238" w:rsidRPr="00565238" w:rsidRDefault="00AE0F07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итогов проведения </w:t>
      </w:r>
      <w:r w:rsidR="00565238" w:rsidRPr="00565238">
        <w:rPr>
          <w:sz w:val="28"/>
          <w:szCs w:val="28"/>
        </w:rPr>
        <w:t>нейросетевого моделирования позволяет сделать следующие выводы:</w:t>
      </w:r>
    </w:p>
    <w:p w14:paraId="41FA5F71" w14:textId="324877CF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‒ метод нейросетевого моделирования является </w:t>
      </w:r>
      <w:r w:rsidR="00AE0F07">
        <w:rPr>
          <w:sz w:val="28"/>
          <w:szCs w:val="28"/>
        </w:rPr>
        <w:t xml:space="preserve">достаточно </w:t>
      </w:r>
      <w:r w:rsidRPr="00565238">
        <w:rPr>
          <w:sz w:val="28"/>
          <w:szCs w:val="28"/>
        </w:rPr>
        <w:t>сложным в реализации, поскольку требует от исследователя значительных временных затрат;</w:t>
      </w:r>
    </w:p>
    <w:p w14:paraId="3D2C38DC" w14:textId="380719AC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‒ метод нейросетевого моделирования является энергозатратным, поскольку для построения, обучения </w:t>
      </w:r>
      <w:r w:rsidR="008E0359">
        <w:rPr>
          <w:sz w:val="28"/>
          <w:szCs w:val="28"/>
        </w:rPr>
        <w:t>н</w:t>
      </w:r>
      <w:r w:rsidRPr="00565238">
        <w:rPr>
          <w:sz w:val="28"/>
          <w:szCs w:val="28"/>
        </w:rPr>
        <w:t>ейронной сети и осуществления прогнозирования требуются мощные вычислительные механизмы;</w:t>
      </w:r>
    </w:p>
    <w:p w14:paraId="648E1C59" w14:textId="4F7295C6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‒ </w:t>
      </w:r>
      <w:r w:rsidR="00AE0F07">
        <w:rPr>
          <w:sz w:val="28"/>
          <w:szCs w:val="28"/>
        </w:rPr>
        <w:t xml:space="preserve">выявлена высокая степень зависимости точности результатов прогноза от </w:t>
      </w:r>
      <w:r w:rsidRPr="00565238">
        <w:rPr>
          <w:sz w:val="28"/>
          <w:szCs w:val="28"/>
        </w:rPr>
        <w:t>качества</w:t>
      </w:r>
      <w:r w:rsidR="00AE0F07">
        <w:rPr>
          <w:sz w:val="28"/>
          <w:szCs w:val="28"/>
        </w:rPr>
        <w:t xml:space="preserve"> и объема</w:t>
      </w:r>
      <w:r w:rsidRPr="00565238">
        <w:rPr>
          <w:sz w:val="28"/>
          <w:szCs w:val="28"/>
        </w:rPr>
        <w:t xml:space="preserve"> вводных данных</w:t>
      </w:r>
      <w:r w:rsidR="00AE0F07">
        <w:rPr>
          <w:sz w:val="28"/>
          <w:szCs w:val="28"/>
        </w:rPr>
        <w:t xml:space="preserve"> для обучения сети</w:t>
      </w:r>
      <w:r w:rsidRPr="00565238">
        <w:rPr>
          <w:sz w:val="28"/>
          <w:szCs w:val="28"/>
        </w:rPr>
        <w:t>;</w:t>
      </w:r>
    </w:p>
    <w:p w14:paraId="3AE266A9" w14:textId="50F12DB0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 xml:space="preserve">‒ применение искусственных нейронных сетей в моделировании человеческого поведения часто сопряжено с ошибками, возникающими при обобщении алгоритмами искусственного интеллекта входных данных. При этом вмешательство со стороны пользователя </w:t>
      </w:r>
      <w:r w:rsidR="008E0359">
        <w:rPr>
          <w:sz w:val="28"/>
          <w:szCs w:val="28"/>
        </w:rPr>
        <w:t xml:space="preserve">в обучение нейросетей </w:t>
      </w:r>
      <w:r w:rsidRPr="00565238">
        <w:rPr>
          <w:sz w:val="28"/>
          <w:szCs w:val="28"/>
        </w:rPr>
        <w:t>на данный момент невозможно из-за особенностей строения искусственных нейронных сетей и существования скрытого слоя нейросети</w:t>
      </w:r>
      <w:r w:rsidR="00AE0F07">
        <w:rPr>
          <w:sz w:val="28"/>
          <w:szCs w:val="28"/>
        </w:rPr>
        <w:t>;</w:t>
      </w:r>
    </w:p>
    <w:p w14:paraId="1A89438E" w14:textId="77777777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238">
        <w:rPr>
          <w:sz w:val="28"/>
          <w:szCs w:val="28"/>
        </w:rPr>
        <w:t>‒ из-за склонности к обобщению прогнозирование экономических процессов с помощью искусственных нейронных сетей невозможно в случае высокодинамичных процессов, большом количестве отклонений, имеющих статистическую значимость, или в условиях волатильности.</w:t>
      </w:r>
    </w:p>
    <w:p w14:paraId="1EF1501E" w14:textId="4E5A65AA" w:rsidR="00565238" w:rsidRPr="00565238" w:rsidRDefault="00565238" w:rsidP="00565238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4" w:name="_Hlk43304780"/>
      <w:r w:rsidRPr="00565238">
        <w:rPr>
          <w:sz w:val="28"/>
          <w:szCs w:val="28"/>
        </w:rPr>
        <w:t>Таким образом, добиться высокой точности прогнозирования волатильных процессов, или процессов, отличающихся высокой степенью неопределенности, довольно затруднительно путем использования любого из известных инструментов</w:t>
      </w:r>
      <w:r w:rsidR="00AE0F07">
        <w:rPr>
          <w:sz w:val="28"/>
          <w:szCs w:val="28"/>
        </w:rPr>
        <w:t>, в том числе даже наиболее прогрессивных на настоящий момент нейросетевых методов</w:t>
      </w:r>
      <w:r w:rsidRPr="00565238">
        <w:rPr>
          <w:sz w:val="28"/>
          <w:szCs w:val="28"/>
        </w:rPr>
        <w:t>. При осуществлении прогнозирования необходимо в обязательном порядке учитывать вероятностный характер прогноза, при этом определение степени точности прогнозирования становится наиболее актуальной задачей, что подтверждается нынешней экономической обстановкой.</w:t>
      </w:r>
      <w:bookmarkEnd w:id="4"/>
    </w:p>
    <w:p w14:paraId="3457402D" w14:textId="77777777" w:rsidR="00866B98" w:rsidRDefault="00866B98" w:rsidP="00866B98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1245D7E4" w14:textId="77777777" w:rsidR="00866B98" w:rsidRPr="003F423D" w:rsidRDefault="00866B98" w:rsidP="00866B98">
      <w:pPr>
        <w:spacing w:after="0" w:line="240" w:lineRule="auto"/>
        <w:jc w:val="center"/>
        <w:rPr>
          <w:b/>
          <w:bCs/>
          <w:i/>
          <w:iCs/>
        </w:rPr>
      </w:pPr>
      <w:r w:rsidRPr="0040187C">
        <w:rPr>
          <w:b/>
          <w:bCs/>
          <w:i/>
          <w:iCs/>
        </w:rPr>
        <w:t>Список</w:t>
      </w:r>
      <w:r w:rsidRPr="003F423D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использованной</w:t>
      </w:r>
      <w:r w:rsidRPr="003F423D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литературы</w:t>
      </w:r>
      <w:r w:rsidRPr="003F423D">
        <w:rPr>
          <w:b/>
          <w:bCs/>
          <w:i/>
          <w:iCs/>
        </w:rPr>
        <w:t>:</w:t>
      </w:r>
    </w:p>
    <w:p w14:paraId="1A0FF49F" w14:textId="0778CDF4" w:rsidR="00A820EF" w:rsidRPr="00A820EF" w:rsidRDefault="00A820EF" w:rsidP="00A820EF">
      <w:pPr>
        <w:spacing w:after="0" w:line="240" w:lineRule="auto"/>
        <w:ind w:firstLine="709"/>
        <w:jc w:val="both"/>
      </w:pPr>
      <w:r w:rsidRPr="00A820EF">
        <w:t xml:space="preserve">1. </w:t>
      </w:r>
      <w:r>
        <w:t xml:space="preserve">Р. </w:t>
      </w:r>
      <w:r w:rsidRPr="00A820EF">
        <w:t>Каллан</w:t>
      </w:r>
      <w:r>
        <w:t>.</w:t>
      </w:r>
      <w:r w:rsidRPr="00A820EF">
        <w:t xml:space="preserve"> Основные концепции нейронных сетей ‒ М.: Вильямс, 2001</w:t>
      </w:r>
      <w:r w:rsidR="008E0359">
        <w:t>.</w:t>
      </w:r>
      <w:r w:rsidRPr="00A820EF">
        <w:t xml:space="preserve"> ‒ 288</w:t>
      </w:r>
      <w:r>
        <w:t xml:space="preserve"> </w:t>
      </w:r>
      <w:r w:rsidRPr="00A820EF">
        <w:t>с.</w:t>
      </w:r>
    </w:p>
    <w:p w14:paraId="309BEBF7" w14:textId="3967EAFA" w:rsidR="00A820EF" w:rsidRPr="00A820EF" w:rsidRDefault="00A820EF" w:rsidP="00A820EF">
      <w:pPr>
        <w:spacing w:after="0" w:line="240" w:lineRule="auto"/>
        <w:ind w:firstLine="709"/>
        <w:jc w:val="both"/>
      </w:pPr>
      <w:r w:rsidRPr="00A820EF">
        <w:t xml:space="preserve">2. </w:t>
      </w:r>
      <w:r>
        <w:t xml:space="preserve">Т.Л. </w:t>
      </w:r>
      <w:r w:rsidRPr="00A820EF">
        <w:t>Саати</w:t>
      </w:r>
      <w:r>
        <w:t>.</w:t>
      </w:r>
      <w:r w:rsidRPr="00A820EF">
        <w:t xml:space="preserve"> Принятие решений при зависимостях и обратных связях: Аналитические сети</w:t>
      </w:r>
      <w:r>
        <w:t>.</w:t>
      </w:r>
      <w:r w:rsidRPr="00A820EF">
        <w:t xml:space="preserve"> ‒ М.: Издательство ЛКИ, 2008. ‒ 360 с.</w:t>
      </w:r>
    </w:p>
    <w:p w14:paraId="68B83E5E" w14:textId="7CE0A65E" w:rsidR="00A820EF" w:rsidRPr="00A820EF" w:rsidRDefault="00A820EF" w:rsidP="00A820EF">
      <w:pPr>
        <w:spacing w:after="0" w:line="240" w:lineRule="auto"/>
        <w:ind w:firstLine="709"/>
        <w:jc w:val="both"/>
      </w:pPr>
      <w:r w:rsidRPr="00A820EF">
        <w:t xml:space="preserve">3. </w:t>
      </w:r>
      <w:r>
        <w:t xml:space="preserve">Р. </w:t>
      </w:r>
      <w:r w:rsidRPr="00A820EF">
        <w:t>Саттон</w:t>
      </w:r>
      <w:r>
        <w:t xml:space="preserve">, Барто Э.Г. </w:t>
      </w:r>
      <w:r w:rsidRPr="00A820EF">
        <w:t>Обучение с подкреплением (</w:t>
      </w:r>
      <w:r w:rsidRPr="00A820EF">
        <w:rPr>
          <w:lang w:val="en-US"/>
        </w:rPr>
        <w:t>Reinforcement</w:t>
      </w:r>
      <w:r w:rsidRPr="00A820EF">
        <w:t xml:space="preserve"> </w:t>
      </w:r>
      <w:r w:rsidRPr="00A820EF">
        <w:rPr>
          <w:lang w:val="en-US"/>
        </w:rPr>
        <w:t>Learning</w:t>
      </w:r>
      <w:r w:rsidRPr="00A820EF">
        <w:t>)</w:t>
      </w:r>
      <w:r>
        <w:t>.</w:t>
      </w:r>
      <w:r w:rsidRPr="00A820EF">
        <w:t xml:space="preserve"> ‒ М.: БИНОМ. Лаборатория знаний, 2017. ‒ 399 с.</w:t>
      </w:r>
    </w:p>
    <w:p w14:paraId="7F3D7B9B" w14:textId="62AE5C9F" w:rsidR="00A820EF" w:rsidRPr="00A820EF" w:rsidRDefault="00A820EF" w:rsidP="00A820EF">
      <w:pPr>
        <w:spacing w:after="0" w:line="240" w:lineRule="auto"/>
        <w:ind w:firstLine="709"/>
        <w:jc w:val="both"/>
      </w:pPr>
      <w:r w:rsidRPr="00A820EF">
        <w:t xml:space="preserve">4. </w:t>
      </w:r>
      <w:r>
        <w:t xml:space="preserve">И.А. </w:t>
      </w:r>
      <w:r w:rsidRPr="00A820EF">
        <w:t xml:space="preserve">Чубукова </w:t>
      </w:r>
      <w:r w:rsidRPr="00A820EF">
        <w:rPr>
          <w:lang w:val="en-US"/>
        </w:rPr>
        <w:t>Data</w:t>
      </w:r>
      <w:r w:rsidRPr="00A820EF">
        <w:t xml:space="preserve"> </w:t>
      </w:r>
      <w:r w:rsidRPr="00A820EF">
        <w:rPr>
          <w:lang w:val="en-US"/>
        </w:rPr>
        <w:t>Mining</w:t>
      </w:r>
      <w:r w:rsidRPr="00A820EF">
        <w:t>. – М.: БИНОМ Лаборатория знаний, 2000. — 326 с.</w:t>
      </w:r>
    </w:p>
    <w:p w14:paraId="11CF4DD2" w14:textId="7DB8DBAE" w:rsidR="002A292D" w:rsidRPr="00A820EF" w:rsidRDefault="00A820EF" w:rsidP="00A820EF">
      <w:pPr>
        <w:spacing w:after="0" w:line="240" w:lineRule="auto"/>
        <w:ind w:firstLine="709"/>
        <w:jc w:val="both"/>
        <w:rPr>
          <w:b/>
          <w:i/>
          <w:sz w:val="28"/>
          <w:szCs w:val="28"/>
          <w:lang w:val="en-US"/>
        </w:rPr>
      </w:pPr>
      <w:r>
        <w:rPr>
          <w:lang w:val="en-US"/>
        </w:rPr>
        <w:t>5</w:t>
      </w:r>
      <w:r w:rsidRPr="00A820EF">
        <w:rPr>
          <w:lang w:val="en-US"/>
        </w:rPr>
        <w:t>.</w:t>
      </w:r>
      <w:r>
        <w:rPr>
          <w:lang w:val="en-US"/>
        </w:rPr>
        <w:t xml:space="preserve"> </w:t>
      </w:r>
      <w:r w:rsidRPr="00A820EF">
        <w:rPr>
          <w:lang w:val="en-US"/>
        </w:rPr>
        <w:t xml:space="preserve">MIT News: Artificial intelligence system uses transparent, human-like reasoning to solve problems. – URL: </w:t>
      </w:r>
      <w:hyperlink r:id="rId12" w:history="1">
        <w:r w:rsidRPr="0003516A">
          <w:rPr>
            <w:rStyle w:val="ad"/>
            <w:lang w:val="en-US"/>
          </w:rPr>
          <w:t>https://news.mit.edu/2018/mit-lincoln-laboratory-ai-system-solves-problems-through-human-reasoning-0911</w:t>
        </w:r>
      </w:hyperlink>
      <w:r w:rsidRPr="00A820EF">
        <w:rPr>
          <w:lang w:val="en-US"/>
        </w:rPr>
        <w:t xml:space="preserve"> </w:t>
      </w:r>
    </w:p>
    <w:sectPr w:rsidR="002A292D" w:rsidRPr="00A820EF" w:rsidSect="00866B98"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6DFFA" w14:textId="77777777" w:rsidR="00F16556" w:rsidRDefault="00F16556" w:rsidP="00565238">
      <w:pPr>
        <w:spacing w:after="0" w:line="240" w:lineRule="auto"/>
      </w:pPr>
      <w:r>
        <w:separator/>
      </w:r>
    </w:p>
  </w:endnote>
  <w:endnote w:type="continuationSeparator" w:id="0">
    <w:p w14:paraId="156128B9" w14:textId="77777777" w:rsidR="00F16556" w:rsidRDefault="00F16556" w:rsidP="0056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charset w:val="CC"/>
    <w:family w:val="swiss"/>
    <w:pitch w:val="variable"/>
    <w:sig w:usb0="E4838EFF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8C035" w14:textId="77777777" w:rsidR="00F16556" w:rsidRDefault="00F16556" w:rsidP="00565238">
      <w:pPr>
        <w:spacing w:after="0" w:line="240" w:lineRule="auto"/>
      </w:pPr>
      <w:r>
        <w:separator/>
      </w:r>
    </w:p>
  </w:footnote>
  <w:footnote w:type="continuationSeparator" w:id="0">
    <w:p w14:paraId="6C13CB54" w14:textId="77777777" w:rsidR="00F16556" w:rsidRDefault="00F16556" w:rsidP="00565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 w15:restartNumberingAfterBreak="0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2"/>
  </w:num>
  <w:num w:numId="9">
    <w:abstractNumId w:val="19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7"/>
  </w:num>
  <w:num w:numId="18">
    <w:abstractNumId w:val="6"/>
  </w:num>
  <w:num w:numId="1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1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96"/>
    <w:rsid w:val="00010389"/>
    <w:rsid w:val="000401EA"/>
    <w:rsid w:val="00053A9C"/>
    <w:rsid w:val="00067CCE"/>
    <w:rsid w:val="00080B22"/>
    <w:rsid w:val="000B3212"/>
    <w:rsid w:val="00110803"/>
    <w:rsid w:val="00135647"/>
    <w:rsid w:val="00150447"/>
    <w:rsid w:val="00156654"/>
    <w:rsid w:val="00176E99"/>
    <w:rsid w:val="0018022C"/>
    <w:rsid w:val="001B7147"/>
    <w:rsid w:val="001B78DE"/>
    <w:rsid w:val="001D56F5"/>
    <w:rsid w:val="001E4921"/>
    <w:rsid w:val="00224AA3"/>
    <w:rsid w:val="00234C2F"/>
    <w:rsid w:val="002579AD"/>
    <w:rsid w:val="00281ACA"/>
    <w:rsid w:val="002840B0"/>
    <w:rsid w:val="00286155"/>
    <w:rsid w:val="002A292D"/>
    <w:rsid w:val="002B529F"/>
    <w:rsid w:val="002D666D"/>
    <w:rsid w:val="002E700E"/>
    <w:rsid w:val="002F09FC"/>
    <w:rsid w:val="003003AC"/>
    <w:rsid w:val="00302296"/>
    <w:rsid w:val="00302C12"/>
    <w:rsid w:val="00325CE0"/>
    <w:rsid w:val="00327630"/>
    <w:rsid w:val="003661C7"/>
    <w:rsid w:val="00377F00"/>
    <w:rsid w:val="0038103E"/>
    <w:rsid w:val="0038254F"/>
    <w:rsid w:val="00384B8E"/>
    <w:rsid w:val="0039002D"/>
    <w:rsid w:val="003977BF"/>
    <w:rsid w:val="003A4B5D"/>
    <w:rsid w:val="003A769B"/>
    <w:rsid w:val="003B166A"/>
    <w:rsid w:val="003D1C08"/>
    <w:rsid w:val="003E5E38"/>
    <w:rsid w:val="00411060"/>
    <w:rsid w:val="00451ED5"/>
    <w:rsid w:val="00452E69"/>
    <w:rsid w:val="00482C97"/>
    <w:rsid w:val="00496806"/>
    <w:rsid w:val="004A30CD"/>
    <w:rsid w:val="004B6D62"/>
    <w:rsid w:val="004E08D4"/>
    <w:rsid w:val="004E78B3"/>
    <w:rsid w:val="004F7EE3"/>
    <w:rsid w:val="00545A4A"/>
    <w:rsid w:val="00565238"/>
    <w:rsid w:val="00571CE6"/>
    <w:rsid w:val="00575A6D"/>
    <w:rsid w:val="00576739"/>
    <w:rsid w:val="005816F6"/>
    <w:rsid w:val="005902A2"/>
    <w:rsid w:val="005A3A44"/>
    <w:rsid w:val="005C1BD1"/>
    <w:rsid w:val="005D2DF8"/>
    <w:rsid w:val="006036EA"/>
    <w:rsid w:val="006040B8"/>
    <w:rsid w:val="006337FB"/>
    <w:rsid w:val="00654954"/>
    <w:rsid w:val="006B7F2C"/>
    <w:rsid w:val="006C194C"/>
    <w:rsid w:val="00721E52"/>
    <w:rsid w:val="007355F1"/>
    <w:rsid w:val="00775AD0"/>
    <w:rsid w:val="00783DAE"/>
    <w:rsid w:val="00783FAC"/>
    <w:rsid w:val="007B3C75"/>
    <w:rsid w:val="007D20F1"/>
    <w:rsid w:val="007D2D6A"/>
    <w:rsid w:val="007D2E21"/>
    <w:rsid w:val="007D6842"/>
    <w:rsid w:val="007E3844"/>
    <w:rsid w:val="00817401"/>
    <w:rsid w:val="00855BB9"/>
    <w:rsid w:val="00855BD6"/>
    <w:rsid w:val="00866B98"/>
    <w:rsid w:val="008A5848"/>
    <w:rsid w:val="008D007F"/>
    <w:rsid w:val="008E0359"/>
    <w:rsid w:val="008F052E"/>
    <w:rsid w:val="0090054F"/>
    <w:rsid w:val="00904479"/>
    <w:rsid w:val="009113A6"/>
    <w:rsid w:val="009171FB"/>
    <w:rsid w:val="00933C56"/>
    <w:rsid w:val="0094217D"/>
    <w:rsid w:val="00947A71"/>
    <w:rsid w:val="00970EB2"/>
    <w:rsid w:val="00970F6A"/>
    <w:rsid w:val="00995839"/>
    <w:rsid w:val="009F7947"/>
    <w:rsid w:val="00A049C2"/>
    <w:rsid w:val="00A47B73"/>
    <w:rsid w:val="00A820EF"/>
    <w:rsid w:val="00A85D01"/>
    <w:rsid w:val="00AB5E12"/>
    <w:rsid w:val="00AB74FA"/>
    <w:rsid w:val="00AC76B0"/>
    <w:rsid w:val="00AD1894"/>
    <w:rsid w:val="00AD7EF5"/>
    <w:rsid w:val="00AE0F07"/>
    <w:rsid w:val="00B2738D"/>
    <w:rsid w:val="00B5201F"/>
    <w:rsid w:val="00B53229"/>
    <w:rsid w:val="00B53F62"/>
    <w:rsid w:val="00B66B27"/>
    <w:rsid w:val="00B81361"/>
    <w:rsid w:val="00BE292D"/>
    <w:rsid w:val="00BE3B99"/>
    <w:rsid w:val="00C13AF0"/>
    <w:rsid w:val="00C4324D"/>
    <w:rsid w:val="00C45E3D"/>
    <w:rsid w:val="00C51637"/>
    <w:rsid w:val="00CA0B13"/>
    <w:rsid w:val="00CC3BF3"/>
    <w:rsid w:val="00CE0370"/>
    <w:rsid w:val="00CF25B5"/>
    <w:rsid w:val="00CF2F8D"/>
    <w:rsid w:val="00D44251"/>
    <w:rsid w:val="00D513EF"/>
    <w:rsid w:val="00D95AA3"/>
    <w:rsid w:val="00DB6D34"/>
    <w:rsid w:val="00DC2351"/>
    <w:rsid w:val="00DE5564"/>
    <w:rsid w:val="00E0006E"/>
    <w:rsid w:val="00E03C1E"/>
    <w:rsid w:val="00E07782"/>
    <w:rsid w:val="00E238D0"/>
    <w:rsid w:val="00E30436"/>
    <w:rsid w:val="00E414B4"/>
    <w:rsid w:val="00E42374"/>
    <w:rsid w:val="00E463CE"/>
    <w:rsid w:val="00E53E36"/>
    <w:rsid w:val="00E6658B"/>
    <w:rsid w:val="00E735AB"/>
    <w:rsid w:val="00EA6495"/>
    <w:rsid w:val="00EB772D"/>
    <w:rsid w:val="00EE6DE5"/>
    <w:rsid w:val="00F140A6"/>
    <w:rsid w:val="00F16556"/>
    <w:rsid w:val="00F2027F"/>
    <w:rsid w:val="00F34963"/>
    <w:rsid w:val="00F6672D"/>
    <w:rsid w:val="00F66F45"/>
    <w:rsid w:val="00F82D08"/>
    <w:rsid w:val="00FA3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3237"/>
  <w15:docId w15:val="{87B03C8A-9EAA-4E14-9AE6-CDD8428F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styleId="af0">
    <w:name w:val="footnote text"/>
    <w:basedOn w:val="a"/>
    <w:link w:val="af1"/>
    <w:uiPriority w:val="99"/>
    <w:unhideWhenUsed/>
    <w:rsid w:val="0056523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65238"/>
    <w:rPr>
      <w:rFonts w:asciiTheme="minorHAnsi" w:eastAsiaTheme="minorHAnsi" w:hAnsiTheme="minorHAnsi" w:cstheme="minorBidi"/>
      <w:lang w:eastAsia="en-US"/>
    </w:rPr>
  </w:style>
  <w:style w:type="character" w:styleId="af2">
    <w:name w:val="footnote reference"/>
    <w:basedOn w:val="a0"/>
    <w:uiPriority w:val="99"/>
    <w:semiHidden/>
    <w:unhideWhenUsed/>
    <w:rsid w:val="00565238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A82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news.mit.edu/2018/mit-lincoln-laboratory-ai-system-solves-problems-through-human-reasoning-09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CD1E8A-229B-454F-94E8-B13710D4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Отделение общественных наук РАН</vt:lpstr>
    </vt:vector>
  </TitlesOfParts>
  <Company>Grizli777</Company>
  <LinksUpToDate>false</LinksUpToDate>
  <CharactersWithSpaces>9870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Отделение общественных наук РАН</dc:title>
  <dc:creator>Plecon</dc:creator>
  <cp:lastModifiedBy>Воронова Полина Александровна</cp:lastModifiedBy>
  <cp:revision>2</cp:revision>
  <cp:lastPrinted>2018-05-14T14:11:00Z</cp:lastPrinted>
  <dcterms:created xsi:type="dcterms:W3CDTF">2020-10-03T11:02:00Z</dcterms:created>
  <dcterms:modified xsi:type="dcterms:W3CDTF">2020-10-03T11:02:00Z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